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CONCEJO MUNICIPAL DE BUCARAMANGA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OFICINA DE CONTROL INTERNO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INFORME DE REVISIÓN DE CARPETAS QUE CONTIENEN LAS RELACIONES CONTRACTUALES DE LA ENTIDAD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 xml:space="preserve">Fecha: </w:t>
      </w:r>
      <w:r w:rsidR="00F2600B">
        <w:rPr>
          <w:rFonts w:ascii="Bookman Old Style" w:hAnsi="Bookman Old Style"/>
          <w:b/>
          <w:sz w:val="24"/>
          <w:szCs w:val="24"/>
          <w:lang w:val="es-ES"/>
        </w:rPr>
        <w:t>D</w:t>
      </w:r>
      <w:bookmarkStart w:id="0" w:name="_GoBack"/>
      <w:bookmarkEnd w:id="0"/>
      <w:r w:rsidRPr="00FB040C">
        <w:rPr>
          <w:rFonts w:ascii="Bookman Old Style" w:hAnsi="Bookman Old Style"/>
          <w:b/>
          <w:sz w:val="24"/>
          <w:szCs w:val="24"/>
          <w:lang w:val="es-ES"/>
        </w:rPr>
        <w:t>iciembre</w:t>
      </w:r>
      <w:r w:rsidRPr="00FB040C">
        <w:rPr>
          <w:rFonts w:ascii="Bookman Old Style" w:hAnsi="Bookman Old Style"/>
          <w:b/>
          <w:sz w:val="24"/>
          <w:szCs w:val="24"/>
          <w:lang w:val="es-ES"/>
        </w:rPr>
        <w:t xml:space="preserve"> de 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Responsable: Freddy Rangel Barajas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Cargo: Abogado CPS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1. OBJETIVO DEL INFORME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El presente informe tiene como finalidad realizar seguimiento a las carpetas físicas que contienen las relaciones contractuales del Concejo Municipal de Bucaramanga, correspondientes a la vigencia 2025, con el propósito de verificar el cumplimiento de los requisitos legales y documentales establecidos, así como identificar inconsistencias y oportunidades de mejora en los procesos contractuales revisados.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2. ALCANCE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 xml:space="preserve">La revisión se efectuó sobre las carpetas físicas de los procesos contractuales seleccionados, verificando el cumplimiento de la hoja de ruta contractual, la correcta foliación, la integridad documental y la adecuada </w:t>
      </w:r>
      <w:proofErr w:type="spellStart"/>
      <w:r w:rsidRPr="00FB040C">
        <w:rPr>
          <w:rFonts w:ascii="Bookman Old Style" w:hAnsi="Bookman Old Style"/>
          <w:sz w:val="24"/>
          <w:szCs w:val="24"/>
          <w:lang w:val="es-ES"/>
        </w:rPr>
        <w:t>diligenciación</w:t>
      </w:r>
      <w:proofErr w:type="spellEnd"/>
      <w:r w:rsidRPr="00FB040C">
        <w:rPr>
          <w:rFonts w:ascii="Bookman Old Style" w:hAnsi="Bookman Old Style"/>
          <w:sz w:val="24"/>
          <w:szCs w:val="24"/>
          <w:lang w:val="es-ES"/>
        </w:rPr>
        <w:t xml:space="preserve"> de los formatos exigidos.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 HALLAZGOS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3.1 Revisión carpeta proceso contractual CPS 303-2025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contenida en los folios 13 y 15,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Se presenta duplicidad documental entre los folios 13 y 14 con los folios 15 y 16.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11, contenido en el folio 63, correspondiente a la solicitud del RP, se evidencia que el tipo de servicio fue diligenciado como “servicios profesionales”, siendo incorrecto, toda vez que el contrato corresponde a apoyo a la gestión.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lastRenderedPageBreak/>
        <w:t>En el numeral 17 de la hoja de ruta, se hace necesario relacionar que la cuenta de cobro No. 01 reposa en los folios 67 al 79.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3.2 Revisión carpeta proceso contractual CPS 307-2025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13,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3.3 Revisión carpeta proceso contractual CPS 309-2025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13,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numeral 17 de la hoja de ruta, se hace necesario relacionar que la cuenta de cobro No. 01 reposa en los folios 94 al 108.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3.4 Revisión carpeta proceso contractual CPS 312-2025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15,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6.2, contenido en los folios 18 al 21, correspondiente a la hoja de vida SIGEP II, el contratista no diligenció la ciudad, la fecha ni la gravedad de juramento.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folio 34, correspondiente al numeral 7.14 (formulario de manifestación de afiliación a ARL), se evidencia que el documento no fue diligenciado correctamente, toda vez que no se consigna la manifestación requerida.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3.5 Revisión carpeta proceso contractual CPS 314-2025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13,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numeral 17 de la hoja de ruta, se hace necesario relacionar que la cuenta de cobro No. 01 reposa en los folios 79 al 88.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3.6 Revisión carpeta proceso contractual CPS 316-2025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12,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6.2, contenido en los folios 15 al 25, correspondiente a la hoja de vida SIGEP II, el contratista no diligenció la ciudad, la fecha ni la gravedad de juramento, y adicionalmente el formato utilizado no corresponde al exigido.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numeral 17 de la hoja de ruta, se hace necesario relacionar que la cuenta de cobro No. 01 reposa en los folios 79 al 94.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folio 34, correspondiente al numeral 7.14 (formulario de manifestación de afiliación a ARL), el documento no fue diligenciado correctamente, toda vez que no consigna la manifestación requerida.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numeral 7.2, contenido en los folios 15 al 18, no se evidencia la fecha ni la firma del contratista, ni la firma del jefe de Recursos Humanos y/o de Contratos encargado de verificar la documentación.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numeral 7.11, se aportó certificado de consulta, pero no se adjuntó copia de la libreta militar.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folio 36, correspondiente al numeral 7.14, se evidencia que el formulario de afiliación a ARL no indica manifestación, ni ARL a la cual se encuentra afiliado o en proceso de afiliación, ni cuenta con firma.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3.</w:t>
      </w:r>
      <w:r>
        <w:rPr>
          <w:rFonts w:ascii="Bookman Old Style" w:hAnsi="Bookman Old Style"/>
          <w:b/>
          <w:sz w:val="24"/>
          <w:szCs w:val="24"/>
          <w:lang w:val="es-ES"/>
        </w:rPr>
        <w:t>7</w:t>
      </w:r>
      <w:r w:rsidRPr="00FB040C">
        <w:rPr>
          <w:rFonts w:ascii="Bookman Old Style" w:hAnsi="Bookman Old Style"/>
          <w:b/>
          <w:sz w:val="24"/>
          <w:szCs w:val="24"/>
          <w:lang w:val="es-ES"/>
        </w:rPr>
        <w:t xml:space="preserve"> Revisión carpeta proceso contractual CPS 180-2025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la hoja de ruta, numeral 5, contenido en el folio 13, correspondiente a la solicitud del CDP, no se evidencia fecha ni firma de recibido por parte de Tesorería.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En el folio 32, correspondiente al numeral 7.14 (formulario de manifestación de afiliación a ARL), el documento no fue diligenciado correctamente, no indica manifestación, ARL correspondiente, ni contiene firma.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No se evidencia el folio 58 dentro de la carpeta contractual.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 xml:space="preserve">4. CONCLUSIONES 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</w:p>
    <w:p w:rsid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 xml:space="preserve">Se evidencian </w:t>
      </w:r>
      <w:r>
        <w:rPr>
          <w:rFonts w:ascii="Bookman Old Style" w:hAnsi="Bookman Old Style"/>
          <w:sz w:val="24"/>
          <w:szCs w:val="24"/>
          <w:lang w:val="es-ES"/>
        </w:rPr>
        <w:t>algunas</w:t>
      </w:r>
      <w:r w:rsidRPr="00FB040C">
        <w:rPr>
          <w:rFonts w:ascii="Bookman Old Style" w:hAnsi="Bookman Old Style"/>
          <w:sz w:val="24"/>
          <w:szCs w:val="24"/>
          <w:lang w:val="es-ES"/>
        </w:rPr>
        <w:t xml:space="preserve"> inconsistencias relacionadas con la falta de firmas, fechas, errores en la </w:t>
      </w:r>
      <w:r w:rsidRPr="00FB040C">
        <w:rPr>
          <w:rFonts w:ascii="Bookman Old Style" w:hAnsi="Bookman Old Style"/>
          <w:sz w:val="24"/>
          <w:szCs w:val="24"/>
          <w:lang w:val="es-ES"/>
        </w:rPr>
        <w:t>diligencia</w:t>
      </w:r>
      <w:r w:rsidRPr="00FB040C">
        <w:rPr>
          <w:rFonts w:ascii="Bookman Old Style" w:hAnsi="Bookman Old Style"/>
          <w:sz w:val="24"/>
          <w:szCs w:val="24"/>
          <w:lang w:val="es-ES"/>
        </w:rPr>
        <w:t xml:space="preserve"> de formatos, duplicidad documental y deficiencias en la organización y foliación de las carpetas contractuales.</w:t>
      </w:r>
    </w:p>
    <w:p w:rsid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b/>
          <w:sz w:val="24"/>
          <w:szCs w:val="24"/>
          <w:lang w:val="es-ES"/>
        </w:rPr>
      </w:pPr>
      <w:r w:rsidRPr="00FB040C">
        <w:rPr>
          <w:rFonts w:ascii="Bookman Old Style" w:hAnsi="Bookman Old Style"/>
          <w:b/>
          <w:sz w:val="24"/>
          <w:szCs w:val="24"/>
          <w:lang w:val="es-ES"/>
        </w:rPr>
        <w:t>5. RECOMENDACIONES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1. Diligenciar completo la solicitud del CDP, brindando una fecha de recibido para garantizar la trazabilidad del proceso contractual.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2. Relacionar las cuentas cobros en la hoja de ruta para garantizar las normas de gestión documental.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 xml:space="preserve">3. Revisar la foliación en cuanto al numeral 8 y 9, a razón que es diferente el certificado SIRNA, al certificado de antecedentes disciplinarios. 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  <w:r w:rsidRPr="00FB040C">
        <w:rPr>
          <w:rFonts w:ascii="Bookman Old Style" w:hAnsi="Bookman Old Style"/>
          <w:sz w:val="24"/>
          <w:szCs w:val="24"/>
          <w:lang w:val="es-ES"/>
        </w:rPr>
        <w:t>4. Se recomienda fortalecer el control previo al archivo definitivo de los procesos contractuales, así como capacitar al personal encargado sobre la correcta aplicación de la hoja de ruta y la verificación documental, con el fin de garantizar el cumplimiento normativo y la trazabilidad de los procesos contractuales.</w:t>
      </w:r>
    </w:p>
    <w:p w:rsidR="00FB040C" w:rsidRPr="00FB040C" w:rsidRDefault="00FB040C" w:rsidP="00FB040C">
      <w:pPr>
        <w:pStyle w:val="Prrafodelista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FB040C" w:rsidRPr="00212C17" w:rsidRDefault="00FB040C" w:rsidP="00FB040C">
      <w:pPr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CD305A" w:rsidRPr="00212C17" w:rsidRDefault="00CD305A" w:rsidP="00FB040C">
      <w:pPr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CD305A" w:rsidRPr="00212C17" w:rsidRDefault="00CD305A" w:rsidP="00FB040C">
      <w:pPr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>Atentamente</w:t>
      </w:r>
    </w:p>
    <w:p w:rsidR="00CD305A" w:rsidRPr="00212C17" w:rsidRDefault="00CD305A" w:rsidP="00FB040C">
      <w:pPr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 xml:space="preserve"> </w:t>
      </w:r>
    </w:p>
    <w:p w:rsidR="00CD305A" w:rsidRPr="00212C17" w:rsidRDefault="00CD305A" w:rsidP="00FB040C">
      <w:pPr>
        <w:spacing w:after="0"/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 xml:space="preserve"> </w:t>
      </w:r>
      <w:r w:rsidRPr="00212C17">
        <w:rPr>
          <w:rFonts w:ascii="Bookman Old Style" w:hAnsi="Bookman Old Style"/>
          <w:noProof/>
          <w:sz w:val="24"/>
          <w:szCs w:val="24"/>
          <w:lang w:val="es-ES"/>
        </w:rPr>
        <w:drawing>
          <wp:inline distT="0" distB="0" distL="0" distR="0" wp14:anchorId="5F3DBA43" wp14:editId="5E1F7B6C">
            <wp:extent cx="2414270" cy="658495"/>
            <wp:effectExtent l="0" t="0" r="508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305A" w:rsidRPr="00212C17" w:rsidRDefault="00CD305A" w:rsidP="00FB040C">
      <w:pPr>
        <w:spacing w:after="0"/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 xml:space="preserve">______________________________________ </w:t>
      </w:r>
    </w:p>
    <w:p w:rsidR="00CD305A" w:rsidRPr="00212C17" w:rsidRDefault="00CD305A" w:rsidP="00FB040C">
      <w:pPr>
        <w:spacing w:after="0"/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>Freddy Rangel Barajas</w:t>
      </w:r>
    </w:p>
    <w:p w:rsidR="00CD305A" w:rsidRPr="00212C17" w:rsidRDefault="00CD305A" w:rsidP="00FB040C">
      <w:pPr>
        <w:spacing w:after="0"/>
        <w:jc w:val="both"/>
        <w:rPr>
          <w:rFonts w:ascii="Bookman Old Style" w:hAnsi="Bookman Old Style"/>
          <w:sz w:val="24"/>
          <w:szCs w:val="24"/>
          <w:lang w:val="es-ES"/>
        </w:rPr>
      </w:pPr>
      <w:r w:rsidRPr="00212C17">
        <w:rPr>
          <w:rFonts w:ascii="Bookman Old Style" w:hAnsi="Bookman Old Style"/>
          <w:sz w:val="24"/>
          <w:szCs w:val="24"/>
          <w:lang w:val="es-ES"/>
        </w:rPr>
        <w:t xml:space="preserve">Abogado </w:t>
      </w:r>
      <w:proofErr w:type="spellStart"/>
      <w:r w:rsidRPr="00212C17">
        <w:rPr>
          <w:rFonts w:ascii="Bookman Old Style" w:hAnsi="Bookman Old Style"/>
          <w:sz w:val="24"/>
          <w:szCs w:val="24"/>
          <w:lang w:val="es-ES"/>
        </w:rPr>
        <w:t>Cps</w:t>
      </w:r>
      <w:proofErr w:type="spellEnd"/>
      <w:r w:rsidRPr="00212C17">
        <w:rPr>
          <w:rFonts w:ascii="Bookman Old Style" w:hAnsi="Bookman Old Style"/>
          <w:sz w:val="24"/>
          <w:szCs w:val="24"/>
          <w:lang w:val="es-ES"/>
        </w:rPr>
        <w:t xml:space="preserve"> oficina de control interno</w:t>
      </w:r>
    </w:p>
    <w:p w:rsidR="00751A16" w:rsidRDefault="00751A16" w:rsidP="00FB040C">
      <w:pPr>
        <w:jc w:val="both"/>
      </w:pPr>
    </w:p>
    <w:sectPr w:rsidR="00751A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A6BCD"/>
    <w:multiLevelType w:val="hybridMultilevel"/>
    <w:tmpl w:val="E7100E20"/>
    <w:lvl w:ilvl="0" w:tplc="F93AC4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5A"/>
    <w:rsid w:val="00025B96"/>
    <w:rsid w:val="00081D81"/>
    <w:rsid w:val="00093FBC"/>
    <w:rsid w:val="00204BCC"/>
    <w:rsid w:val="002A3C73"/>
    <w:rsid w:val="005032FA"/>
    <w:rsid w:val="00537378"/>
    <w:rsid w:val="00553E03"/>
    <w:rsid w:val="00561357"/>
    <w:rsid w:val="00561688"/>
    <w:rsid w:val="005A37C7"/>
    <w:rsid w:val="005B6063"/>
    <w:rsid w:val="005E4274"/>
    <w:rsid w:val="005F010D"/>
    <w:rsid w:val="00620179"/>
    <w:rsid w:val="006471E9"/>
    <w:rsid w:val="006663E1"/>
    <w:rsid w:val="006C0144"/>
    <w:rsid w:val="006D0790"/>
    <w:rsid w:val="0072483F"/>
    <w:rsid w:val="00751A16"/>
    <w:rsid w:val="00755C5B"/>
    <w:rsid w:val="00793AB4"/>
    <w:rsid w:val="00801A7C"/>
    <w:rsid w:val="00836933"/>
    <w:rsid w:val="0088633E"/>
    <w:rsid w:val="00922779"/>
    <w:rsid w:val="009846AE"/>
    <w:rsid w:val="00A01928"/>
    <w:rsid w:val="00A01D12"/>
    <w:rsid w:val="00A15225"/>
    <w:rsid w:val="00AB4717"/>
    <w:rsid w:val="00AD4156"/>
    <w:rsid w:val="00B758A4"/>
    <w:rsid w:val="00B86759"/>
    <w:rsid w:val="00BA4F7A"/>
    <w:rsid w:val="00C62160"/>
    <w:rsid w:val="00C752DD"/>
    <w:rsid w:val="00CD305A"/>
    <w:rsid w:val="00D2283F"/>
    <w:rsid w:val="00D31FC5"/>
    <w:rsid w:val="00E45964"/>
    <w:rsid w:val="00E54345"/>
    <w:rsid w:val="00F2600B"/>
    <w:rsid w:val="00F47F60"/>
    <w:rsid w:val="00FB040C"/>
    <w:rsid w:val="00FC3969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1DDCF"/>
  <w15:chartTrackingRefBased/>
  <w15:docId w15:val="{95E00F59-6634-4C2D-AC3B-F7250A21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2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3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939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Freddy Rangel Barajas</dc:creator>
  <cp:keywords/>
  <dc:description/>
  <cp:lastModifiedBy>Freddy Rangel Barajas</cp:lastModifiedBy>
  <cp:revision>3</cp:revision>
  <dcterms:created xsi:type="dcterms:W3CDTF">2025-12-23T17:00:00Z</dcterms:created>
  <dcterms:modified xsi:type="dcterms:W3CDTF">2025-12-23T17:02:00Z</dcterms:modified>
</cp:coreProperties>
</file>